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3 slot(s). Supported theory: 21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3 computed, 21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computed - matches lecture slides 5-9 (Caesar shift 3 examples)</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Using Caesar Cipher technique, decrypt the following ciphertext with a shift of 7 (replace each letter with the one 7 positions to the left).</w:t>
        <w:br/>
        <w:t>KLCPJLYLABYULKHUKDPWLKVUL</w:t>
      </w:r>
    </w:p>
    <w:p>
      <w:pPr>
        <w:spacing w:before="60" w:after="20"/>
      </w:pPr>
      <w:r>
        <w:rPr>
          <w:rFonts w:ascii="Arial" w:hAnsi="Arial" w:eastAsia="Arial" w:cs="Arial"/>
          <w:b/>
          <w:i w:val="0"/>
          <w:sz w:val="20"/>
        </w:rPr>
        <w:t>Answer: DEVICERETURNEDANDWIPEDONE</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C ( 2) -7 mod 26 -&gt; V</w:t>
      </w:r>
    </w:p>
    <w:p>
      <w:pPr>
        <w:spacing w:before="0" w:after="0"/>
        <w:ind w:left="227"/>
      </w:pPr>
      <w:r>
        <w:rPr>
          <w:rFonts w:ascii="Courier New" w:hAnsi="Courier New" w:eastAsia="Courier New" w:cs="Courier New"/>
          <w:b w:val="0"/>
          <w:i w:val="0"/>
          <w:sz w:val="17"/>
        </w:rPr>
        <w:t xml:space="preserve">  P (15) -7 mod 26 -&gt; I</w:t>
      </w:r>
    </w:p>
    <w:p>
      <w:pPr>
        <w:spacing w:before="0" w:after="0"/>
        <w:ind w:left="227"/>
      </w:pPr>
      <w:r>
        <w:rPr>
          <w:rFonts w:ascii="Courier New" w:hAnsi="Courier New" w:eastAsia="Courier New" w:cs="Courier New"/>
          <w:b w:val="0"/>
          <w:i w:val="0"/>
          <w:sz w:val="17"/>
        </w:rPr>
        <w:t xml:space="preserve">  J ( 9) -7 mod 26 -&gt; C</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Y (24) -7 mod 26 -&gt; R</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A ( 0) -7 mod 26 -&gt; T</w:t>
      </w:r>
    </w:p>
    <w:p>
      <w:pPr>
        <w:spacing w:before="0" w:after="0"/>
        <w:ind w:left="227"/>
      </w:pPr>
      <w:r>
        <w:rPr>
          <w:rFonts w:ascii="Courier New" w:hAnsi="Courier New" w:eastAsia="Courier New" w:cs="Courier New"/>
          <w:b w:val="0"/>
          <w:i w:val="0"/>
          <w:sz w:val="17"/>
        </w:rPr>
        <w:t xml:space="preserve">  B ( 1) -7 mod 26 -&gt; U</w:t>
      </w:r>
    </w:p>
    <w:p>
      <w:pPr>
        <w:spacing w:before="0" w:after="0"/>
        <w:ind w:left="227"/>
      </w:pPr>
      <w:r>
        <w:rPr>
          <w:rFonts w:ascii="Courier New" w:hAnsi="Courier New" w:eastAsia="Courier New" w:cs="Courier New"/>
          <w:b w:val="0"/>
          <w:i w:val="0"/>
          <w:sz w:val="17"/>
        </w:rPr>
        <w:t xml:space="preserve">  Y (24) -7 mod 26 -&gt; R</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H ( 7) -7 mod 26 -&gt; A</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D ( 3) -7 mod 26 -&gt; W</w:t>
      </w:r>
    </w:p>
    <w:p>
      <w:pPr>
        <w:spacing w:before="0" w:after="0"/>
        <w:ind w:left="227"/>
      </w:pPr>
      <w:r>
        <w:rPr>
          <w:rFonts w:ascii="Courier New" w:hAnsi="Courier New" w:eastAsia="Courier New" w:cs="Courier New"/>
          <w:b w:val="0"/>
          <w:i w:val="0"/>
          <w:sz w:val="17"/>
        </w:rPr>
        <w:t xml:space="preserve">  P (15) -7 mod 26 -&gt; I</w:t>
      </w:r>
    </w:p>
    <w:p>
      <w:pPr>
        <w:spacing w:before="0" w:after="0"/>
        <w:ind w:left="227"/>
      </w:pPr>
      <w:r>
        <w:rPr>
          <w:rFonts w:ascii="Courier New" w:hAnsi="Courier New" w:eastAsia="Courier New" w:cs="Courier New"/>
          <w:b w:val="0"/>
          <w:i w:val="0"/>
          <w:sz w:val="17"/>
        </w:rPr>
        <w:t xml:space="preserve">  W (22) -7 mod 26 -&gt; P</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V (21) -7 mod 26 -&gt; O</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L (11) -7 mod 26 -&gt; E</w:t>
      </w:r>
    </w:p>
    <w:p>
      <w:pPr>
        <w:spacing w:before="80" w:after="40"/>
      </w:pPr>
      <w:r>
        <w:rPr>
          <w:rFonts w:ascii="Arial" w:hAnsi="Arial" w:eastAsia="Arial" w:cs="Arial"/>
          <w:b w:val="0"/>
          <w:i/>
          <w:sz w:val="18"/>
        </w:rPr>
        <w:t>Suggested marks: 1 mark for identifying the cipher/shift direction; 1 mark for the complete plaintext.</w:t>
      </w:r>
    </w:p>
    <w:p>
      <w:pPr>
        <w:spacing w:before="0" w:after="120"/>
      </w:pPr>
      <w:r>
        <w:rPr>
          <w:rFonts w:ascii="Arial" w:hAnsi="Arial" w:eastAsia="Arial" w:cs="Arial"/>
          <w:b w:val="0"/>
          <w:i/>
          <w:sz w:val="18"/>
        </w:rPr>
        <w:t>Confidence: computed - matches lecture slides 5-9 (Caesar shift 3 examples).</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substitution ciphers as a classical cipher family. In your answer, describe how substitution works, what serves as the key, its relation to Shannon's principle of confusion, and its relevance to modern ciphers.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substitution replaces plaintext letters with other letters.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Note that the text produced by the substitution is the ciphertext.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Identify the substitution rule as the key of the cipher.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Relate substitution to Shannon's principle of confusion.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Explain that the substitution idea is used in modern ciphers.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Contrast with transposition, where plaintext is placed into rows of a matrix and ciphertext is read out of columns.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20</w:t>
              <w:br/>
              <w:t>031 -​ Classical Cryptography::​s20::​1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031 - Classical Cryptography, slide 20; 031 - Classical Cryptography, slide 4</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rail fence transposition cipher works, covering both the encryption and decryption processes.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Encryption writes the plaintext in a zigzag pattern across rows and reads letters row by row to form the ciphertext.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25</w:t>
              <w:br/>
              <w:t>031 -​ Classical Cryptography::​s25::​1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Decryption rebuilds the empty rail fence table using the known key, fills rows with ciphertext, then reads in zigzag to recover plaintext.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26</w:t>
              <w:br/>
              <w:t>031 -​ Classical Cryptography::​s26::​1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031 - Classical Cryptography, slide 25; 031 - Classical Cryptography, slide 26</w:t>
      </w:r>
    </w:p>
    <w:p>
      <w:pPr>
        <w:spacing w:before="200" w:after="40"/>
      </w:pPr>
      <w:r>
        <w:rPr>
          <w:rFonts w:ascii="Arial" w:hAnsi="Arial" w:eastAsia="Arial" w:cs="Arial"/>
          <w:b/>
          <w:i w:val="0"/>
          <w:sz w:val="22"/>
        </w:rPr>
        <w:t>A2b - 6 marks - computed - matches lecture slide 15 (standard tableau)</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Decrypt the following ciphertext using the Vigenere cipher with the key CIPHER. Use the standard 26 x 26 Vigenere tableau, writing the key over the message and repeating it as necessary.</w:t>
        <w:br/>
        <w:t>UMRBVVNWVPREQE</w:t>
      </w:r>
    </w:p>
    <w:p>
      <w:pPr>
        <w:spacing w:before="60" w:after="20"/>
      </w:pPr>
      <w:r>
        <w:rPr>
          <w:rFonts w:ascii="Arial" w:hAnsi="Arial" w:eastAsia="Arial" w:cs="Arial"/>
          <w:b/>
          <w:i w:val="0"/>
          <w:sz w:val="20"/>
        </w:rPr>
        <w:t>Answer: SECURELOGINNOW</w:t>
      </w:r>
    </w:p>
    <w:p>
      <w:pPr>
        <w:spacing w:before="0" w:after="40"/>
      </w:pPr>
      <w:r>
        <w:rPr>
          <w:rFonts w:ascii="Arial" w:hAnsi="Arial" w:eastAsia="Arial" w:cs="Arial"/>
          <w:b w:val="0"/>
          <w:i/>
          <w:sz w:val="18"/>
        </w:rPr>
        <w:t>The 26 x 26 Vigenere tableau is printed in the question paper.</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Standard 26 x 26 tableau, A=0; key repeated over the ciphertext.</w:t>
      </w:r>
    </w:p>
    <w:p>
      <w:pPr>
        <w:spacing w:before="0" w:after="0"/>
        <w:ind w:left="227"/>
      </w:pPr>
      <w:r>
        <w:rPr>
          <w:rFonts w:ascii="Courier New" w:hAnsi="Courier New" w:eastAsia="Courier New" w:cs="Courier New"/>
          <w:b w:val="0"/>
          <w:i w:val="0"/>
          <w:sz w:val="17"/>
        </w:rPr>
        <w:t>Ciphertext: UMRBVVNWVPREQE</w:t>
      </w:r>
    </w:p>
    <w:p>
      <w:pPr>
        <w:spacing w:before="0" w:after="0"/>
        <w:ind w:left="227"/>
      </w:pPr>
      <w:r>
        <w:rPr>
          <w:rFonts w:ascii="Courier New" w:hAnsi="Courier New" w:eastAsia="Courier New" w:cs="Courier New"/>
          <w:b w:val="0"/>
          <w:i w:val="0"/>
          <w:sz w:val="17"/>
        </w:rPr>
        <w:t>Key:        CIPHERCIPHERCI</w:t>
      </w:r>
    </w:p>
    <w:p>
      <w:pPr>
        <w:spacing w:before="0" w:after="0"/>
        <w:ind w:left="227"/>
      </w:pPr>
      <w:r>
        <w:rPr>
          <w:rFonts w:ascii="Courier New" w:hAnsi="Courier New" w:eastAsia="Courier New" w:cs="Courier New"/>
          <w:b w:val="0"/>
          <w:i w:val="0"/>
          <w:sz w:val="17"/>
        </w:rPr>
        <w:t>Letter-by-letter: C - K mod 26 = P</w:t>
      </w:r>
    </w:p>
    <w:p>
      <w:pPr>
        <w:spacing w:before="0" w:after="0"/>
        <w:ind w:left="227"/>
      </w:pPr>
      <w:r>
        <w:rPr>
          <w:rFonts w:ascii="Courier New" w:hAnsi="Courier New" w:eastAsia="Courier New" w:cs="Courier New"/>
          <w:b w:val="0"/>
          <w:i w:val="0"/>
          <w:sz w:val="17"/>
        </w:rPr>
        <w:t xml:space="preserve">  U (20) - C ( 2) = 18 -&gt; S</w:t>
      </w:r>
    </w:p>
    <w:p>
      <w:pPr>
        <w:spacing w:before="0" w:after="0"/>
        <w:ind w:left="227"/>
      </w:pPr>
      <w:r>
        <w:rPr>
          <w:rFonts w:ascii="Courier New" w:hAnsi="Courier New" w:eastAsia="Courier New" w:cs="Courier New"/>
          <w:b w:val="0"/>
          <w:i w:val="0"/>
          <w:sz w:val="17"/>
        </w:rPr>
        <w:t xml:space="preserve">  M (12) - I ( 8) =  4 -&gt; E</w:t>
      </w:r>
    </w:p>
    <w:p>
      <w:pPr>
        <w:spacing w:before="0" w:after="0"/>
        <w:ind w:left="227"/>
      </w:pPr>
      <w:r>
        <w:rPr>
          <w:rFonts w:ascii="Courier New" w:hAnsi="Courier New" w:eastAsia="Courier New" w:cs="Courier New"/>
          <w:b w:val="0"/>
          <w:i w:val="0"/>
          <w:sz w:val="17"/>
        </w:rPr>
        <w:t xml:space="preserve">  R (17) - P (15) =  2 -&gt; C</w:t>
      </w:r>
    </w:p>
    <w:p>
      <w:pPr>
        <w:spacing w:before="0" w:after="0"/>
        <w:ind w:left="227"/>
      </w:pPr>
      <w:r>
        <w:rPr>
          <w:rFonts w:ascii="Courier New" w:hAnsi="Courier New" w:eastAsia="Courier New" w:cs="Courier New"/>
          <w:b w:val="0"/>
          <w:i w:val="0"/>
          <w:sz w:val="17"/>
        </w:rPr>
        <w:t xml:space="preserve">  B ( 1) - H ( 7) = 20 -&gt; U</w:t>
      </w:r>
    </w:p>
    <w:p>
      <w:pPr>
        <w:spacing w:before="0" w:after="0"/>
        <w:ind w:left="227"/>
      </w:pPr>
      <w:r>
        <w:rPr>
          <w:rFonts w:ascii="Courier New" w:hAnsi="Courier New" w:eastAsia="Courier New" w:cs="Courier New"/>
          <w:b w:val="0"/>
          <w:i w:val="0"/>
          <w:sz w:val="17"/>
        </w:rPr>
        <w:t xml:space="preserve">  V (21) - E ( 4) = 17 -&gt; R</w:t>
      </w:r>
    </w:p>
    <w:p>
      <w:pPr>
        <w:spacing w:before="0" w:after="0"/>
        <w:ind w:left="227"/>
      </w:pPr>
      <w:r>
        <w:rPr>
          <w:rFonts w:ascii="Courier New" w:hAnsi="Courier New" w:eastAsia="Courier New" w:cs="Courier New"/>
          <w:b w:val="0"/>
          <w:i w:val="0"/>
          <w:sz w:val="17"/>
        </w:rPr>
        <w:t xml:space="preserve">  V (21) - R (17) =  4 -&gt; E</w:t>
      </w:r>
    </w:p>
    <w:p>
      <w:pPr>
        <w:spacing w:before="0" w:after="0"/>
        <w:ind w:left="227"/>
      </w:pPr>
      <w:r>
        <w:rPr>
          <w:rFonts w:ascii="Courier New" w:hAnsi="Courier New" w:eastAsia="Courier New" w:cs="Courier New"/>
          <w:b w:val="0"/>
          <w:i w:val="0"/>
          <w:sz w:val="17"/>
        </w:rPr>
        <w:t xml:space="preserve">  N (13) - C ( 2) = 11 -&gt; L</w:t>
      </w:r>
    </w:p>
    <w:p>
      <w:pPr>
        <w:spacing w:before="0" w:after="0"/>
        <w:ind w:left="227"/>
      </w:pPr>
      <w:r>
        <w:rPr>
          <w:rFonts w:ascii="Courier New" w:hAnsi="Courier New" w:eastAsia="Courier New" w:cs="Courier New"/>
          <w:b w:val="0"/>
          <w:i w:val="0"/>
          <w:sz w:val="17"/>
        </w:rPr>
        <w:t xml:space="preserve">  W (22) - I ( 8) = 14 -&gt; O</w:t>
      </w:r>
    </w:p>
    <w:p>
      <w:pPr>
        <w:spacing w:before="0" w:after="0"/>
        <w:ind w:left="227"/>
      </w:pPr>
      <w:r>
        <w:rPr>
          <w:rFonts w:ascii="Courier New" w:hAnsi="Courier New" w:eastAsia="Courier New" w:cs="Courier New"/>
          <w:b w:val="0"/>
          <w:i w:val="0"/>
          <w:sz w:val="17"/>
        </w:rPr>
        <w:t xml:space="preserve">  V (21) - P (15) =  6 -&gt; G</w:t>
      </w:r>
    </w:p>
    <w:p>
      <w:pPr>
        <w:spacing w:before="0" w:after="0"/>
        <w:ind w:left="227"/>
      </w:pPr>
      <w:r>
        <w:rPr>
          <w:rFonts w:ascii="Courier New" w:hAnsi="Courier New" w:eastAsia="Courier New" w:cs="Courier New"/>
          <w:b w:val="0"/>
          <w:i w:val="0"/>
          <w:sz w:val="17"/>
        </w:rPr>
        <w:t xml:space="preserve">  P (15) - H ( 7) =  8 -&gt; I</w:t>
      </w:r>
    </w:p>
    <w:p>
      <w:pPr>
        <w:spacing w:before="0" w:after="0"/>
        <w:ind w:left="227"/>
      </w:pPr>
      <w:r>
        <w:rPr>
          <w:rFonts w:ascii="Courier New" w:hAnsi="Courier New" w:eastAsia="Courier New" w:cs="Courier New"/>
          <w:b w:val="0"/>
          <w:i w:val="0"/>
          <w:sz w:val="17"/>
        </w:rPr>
        <w:t xml:space="preserve">  R (17) - E ( 4) = 13 -&gt; N</w:t>
      </w:r>
    </w:p>
    <w:p>
      <w:pPr>
        <w:spacing w:before="0" w:after="0"/>
        <w:ind w:left="227"/>
      </w:pPr>
      <w:r>
        <w:rPr>
          <w:rFonts w:ascii="Courier New" w:hAnsi="Courier New" w:eastAsia="Courier New" w:cs="Courier New"/>
          <w:b w:val="0"/>
          <w:i w:val="0"/>
          <w:sz w:val="17"/>
        </w:rPr>
        <w:t xml:space="preserve">  E ( 4) - R (17) = 13 -&gt; N</w:t>
      </w:r>
    </w:p>
    <w:p>
      <w:pPr>
        <w:spacing w:before="0" w:after="0"/>
        <w:ind w:left="227"/>
      </w:pPr>
      <w:r>
        <w:rPr>
          <w:rFonts w:ascii="Courier New" w:hAnsi="Courier New" w:eastAsia="Courier New" w:cs="Courier New"/>
          <w:b w:val="0"/>
          <w:i w:val="0"/>
          <w:sz w:val="17"/>
        </w:rPr>
        <w:t xml:space="preserve">  Q (16) - C ( 2) = 14 -&gt; O</w:t>
      </w:r>
    </w:p>
    <w:p>
      <w:pPr>
        <w:spacing w:before="0" w:after="0"/>
        <w:ind w:left="227"/>
      </w:pPr>
      <w:r>
        <w:rPr>
          <w:rFonts w:ascii="Courier New" w:hAnsi="Courier New" w:eastAsia="Courier New" w:cs="Courier New"/>
          <w:b w:val="0"/>
          <w:i w:val="0"/>
          <w:sz w:val="17"/>
        </w:rPr>
        <w:t xml:space="preserve">  E ( 4) - I ( 8) = 22 -&gt; W</w:t>
      </w:r>
    </w:p>
    <w:p>
      <w:pPr>
        <w:spacing w:before="0" w:after="0"/>
        <w:ind w:left="227"/>
      </w:pPr>
      <w:r>
        <w:rPr>
          <w:rFonts w:ascii="Courier New" w:hAnsi="Courier New" w:eastAsia="Courier New" w:cs="Courier New"/>
          <w:b w:val="0"/>
          <w:i w:val="0"/>
          <w:sz w:val="17"/>
        </w:rPr>
        <w:t>Plaintext:  SECURELOGINNOW</w:t>
      </w:r>
    </w:p>
    <w:p>
      <w:pPr>
        <w:spacing w:before="80" w:after="40"/>
      </w:pPr>
      <w:r>
        <w:rPr>
          <w:rFonts w:ascii="Arial" w:hAnsi="Arial" w:eastAsia="Arial" w:cs="Arial"/>
          <w:b w:val="0"/>
          <w:i/>
          <w:sz w:val="18"/>
        </w:rPr>
        <w:t>Suggested marks: 1 mark for the key/table setup; 4 marks for the letter-by-letter working; 1 mark for the complete answer.</w:t>
      </w:r>
    </w:p>
    <w:p>
      <w:pPr>
        <w:spacing w:before="0" w:after="120"/>
      </w:pPr>
      <w:r>
        <w:rPr>
          <w:rFonts w:ascii="Arial" w:hAnsi="Arial" w:eastAsia="Arial" w:cs="Arial"/>
          <w:b w:val="0"/>
          <w:i/>
          <w:sz w:val="18"/>
        </w:rPr>
        <w:t>Confidence: computed - matches lecture slide 15 (standard tableau).</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two stages of the biometric authentication process and state what happens during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involves acquiring the biometric sample, creating the master characteristics and storing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involves acquiring a sample, comparing it and making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points about biometric mechanisms and technologies, covering what a biometric is, how biometric applications are categorised, and the characteristics and drawbacks of specific biometric technologies.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 and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Biometric applications available today are divided into two sectors.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physiological sector of biometrics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behavioural sector of biometrics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Iris scanning reads the unique pattern of the iris, which is coloured and visible from far, and it requires no touch, thereby overcoming retinal scanner issues.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biometrics suffer disadvantages such as racial issues, dirt, grime and wounds, finger placement problems, an overly large database to process, and spoofing, making liveness important.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7</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formal security models named in the lecture and, for each, state the specific security concern it is designed to address.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model (Brewer and Nash) is designed to address conflicts of interest for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Biba model adds integrity verification on top of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024 - Formal Security Model, slide 27; 024 - Formal Security Model, slide 5</w:t>
      </w:r>
    </w:p>
    <w:p>
      <w:pPr>
        <w:spacing w:before="0" w:after="80"/>
      </w:pPr>
      <w:r>
        <w:rPr>
          <w:rFonts w:ascii="Arial" w:hAnsi="Arial" w:eastAsia="Arial" w:cs="Arial"/>
          <w:b w:val="0"/>
          <w:i/>
          <w:sz w:val="18"/>
        </w:rPr>
        <w:t>Status: computed placeholder - no question generated for this type.</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facts about how a chain of trust is established using the Trusted Platform Module (TPM) in a trusted computing platform.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chain measures and validates the following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measurements produced during this process are stored in Platform Configuration Registers (PCRs)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roles of the Nexus and the Nexus Computing Agent (NCA) as the two primary system components of the Next Generation Secure Computing Base (NGSCB), and state how the Nexus relates to the TPM and to the operating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Nexus is a special kernel that forms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Nexus isolates the normal mode process from the trusted mode process by handling them differently in memory.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Nexus acts as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is a security kernel that is authenticated on boot and does not trust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NCA is a trusted software component that runs in trusted mode and communicates with the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NCA specifications are open-source, allowing developers to create their own agents to run on the trusted platform.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types of malware and, for each, state one characteristic behaviour that distinguishes it, as described in the software security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masquerade as helpful or harmless programs while stealing private data, deleting files, logging keystrokes or opening the way for further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Worms exploit a vulnerability in the computer system to cause harm, such as corrupting or deleting critical files and consuming excess bandwidth.</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0.47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techniques by which malware attacks and propagates through a system, drawing on the software security lecture's account of malware behaviour and infection mechanisms.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Rootkits conceal malicious processes so that the attacker retains privileged remote access after a vulnerability has been exploited.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Spyware performs surveillance of the user, capturing credentials and recording activity such as keystrokes and visited sites.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virus can propagate by appending its body to a host executable program.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virus can hijack execution by overwriting the program header so that the entry point switches to the virus code.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Early malware spread through boot sector infection of disks, as illustrated by Elk Cloner and the Brain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Morris worm propagated by exploiting a debugging feature of sendmail to achieve remote execution across the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10; 051 - Software Security, slide 13; 051 - Software Security, slide 7</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the classes of threats described in the introduction to computer security affect confidentiality, integrity and availability.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a threat class involving unauthorized access to information, and it is countered by confidentiality services.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and disruption are threat classes that involve modification, and they are countered by integrity services.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facts about the Samy worm and the cross-site scripting (XSS) attack it exploited, covering how the malicious script was injected, how it spread between users, why the browser permitted it, and the outcome of the incident.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writing to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obtained the list of a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added Samy as a friend by performing XML-HTTP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visitor to an infected profile had their own profile and friends list infected, and roughly 1,000,000 MySpace profiles were eventually infected.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root cause is that any web application returning user input without filtering is a potential XSS vulnerability, allowing arbitrary JavaScript to run in the user's browser.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In XSS the JavaScript does not originate from the web server but is dynamically injected via a user request and reflected from a third party, which is the cross-site element.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14</w:t>
              <w:br/>
              <w:t>052 -​ Web Security::​s14::​1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14; 052 - Web Security, slide 15</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buffer overflow arises in a program such as one using strcpy() and how an attacker can exploit it to hijack execution.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overflow occurs because strcpy() copies the input without checking its length against the buffer size.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23</w:t>
              <w:br/>
              <w:t>051 -​ Software Security::​s23::​1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Without bound checking the overspill reaches the adjacent upper stack area, letting the attacker overwrite the return address and hijack the execution flow.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21; 051 - Software Security, slide 23</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Windows security mechanisms and related design considerations that a system administrator must understand when securing a Windows host, covering how subjects are represented, how access to objects is controlled, how resources are organised, and why the complexity of these mechanisms can itself be a risk.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provides complex built-in mechanisms for managing user accounts, objects and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Discretionary access control lists allow fine-grained control over diverse entities both in Windows itself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very complexity of Windows security mechanisms can backfire, since misconfiguration and implementation bugs can cause serious security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In Windows, the active subjects are processes and threads.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subject's security credentials are held in a token, which maps a principal to a subject and can carry extra security attributes.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Access rights define what a subject may do to an object and are encoded as a 32-bit mask.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16</w:t>
              <w:br/>
              <w:t>041 -​ Windows Security::​s16::​1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11; 041 - Windows Security, slide 16; 041 - Windows Security, slide 21</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differences between morals and laws as described in the lecture on ethics and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Explain how a professional code of ethics and conduct guides a computing professional, using the ACM code to illustrate six (6) distinct professional obligations.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code of ethics is a documented set of acceptable behaviours for a professional group, defined by that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body's code identifies which specific actions are appropriate or inappropriate.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ACM, founded in 1947, is an example of a professional body that has a code of ethics and professional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should contribute to society and human well-being, recognising all people as stakeholders in computing.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should respect privacy and honour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professional should maintain high standards of professional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6; 071 - Ethics and Computer Security, slide 7</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typical locations where IDS sensors are placed in a network-based IDS architecture.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sensor can be positioned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sensor can be positioned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(6) preventive network security mechanisms that an organization can deploy, describing what each mechanism does to protect the network.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 sharing network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network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remote and secure access to the organization's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(ZTNA) restricts each user to only the access and permission required to fulfil the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Intrusion detection/prevention systems detect or prevent network attacks such as brute force attacks, Denial-of-Service attacks and exploits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password security controls that an organisation can apply to protect user accounts and password files, and state one password policy practice for the root password.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 access control to the password files so that they are protected from unauthorised reading.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De-activate user accounts automatically after several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Show the time of the user's last login so that unusual access can be noticed.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Store the password in an encrypted form produced by a one-way hash function.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8</w:t>
              <w:br/>
              <w:t>022 -​ Identification and Authentication::​s08::​1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For the root password, adopt a policy that it is only entered locally on the machine it controls.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12; 022 - Identification and Authentication, slide 8</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large organisation wants to reduce the number of passwords its staff must remember and manage. Explain five points about single sign-on and Kerberos that the organisation should consider, covering the motivation for single sign-on, the authentication categories involved, Kerberos design criteria, the initial Kerberos exchange, and the limitations of Kerberos.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burden on users by cutting down the need to memorise passwords and the time spent typing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Smart cards are classified as a 'something you have' authentication mechanism, alongside security tokens.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9</w:t>
              <w:br/>
              <w:t>022 -​ Identification and Authentication::​s09::​1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is designed to be transparent, so the user is unaware of any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In the initial exchange the client sends its user ID and the requested service to the authentication server.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20</w:t>
              <w:br/>
              <w:t>022 -​ Identification and Authentication::​s20::​1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suffers from being relatively complex to install and from having a single point of failure.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23</w:t>
              <w:br/>
              <w:t>022 -​ Identification and Authentication::​s23::​1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20; 022 - Identification and Authentication, slide 23; 022 - Identification and Authentication, slide 9</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security architect is comparing how operating systems and formal models represent access rights. She examines an object-centred list attached to a file, a matrix of subjects against objects, and a capability list held by each subject, and asks how these structures differ in what they make easy to see and easy to revoke.</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points about access control structures, covering the three named structures, the requirements they must satisfy, and the advantages and disadvantages of an access control list.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Name the access control matrix as one of the structures used to implement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Name capabilities, given as C-List, as a second structure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State that an ACL is an object-centred description of access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Give one advantage of ACLs, namely that object access rights are easy to reach</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Give one disadvantage of ACLs, namely that revocation is difficult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10; 023 - Access Control and Authorization, slide 7</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Referring to the scenario, discuss the authorization goals that an access control system must serve and explain how a reference monitor supports these goals, including the role of the Chinese Wall model in controlling access.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four authorization goals of access control are granting, limiting, preventing and revoking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reference monitor is the component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Reference monitors are instruments for realizing access control policies and can be deployed at all levels of the system hierarchy.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Chinese Wall model is an access control confidentiality policy that addresses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Under the Chinese Wall simple security rule, a subject may access an object only if it is within the same company dataset already accessed or belongs to an entirely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18; 023 - Access Control and Authorization, slide 4; 024 - Formal Security Model, slide 21; 024 - Formal Security Model, slide 25</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