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0 slot(s). Supported theory: 23 slots. Placeholders: 1.</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0 computed, 23 supported by lecture slides, 1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facts about how a chain of trust is established in the Trusted Computing architecture, referring to the role of the TPM and the sequence of measured components.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Each stage of the chain measures and validates the following stage.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measurements produced during the chain are stored in Platform Configuration Registers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NGSCB/Nexus architecture by describing its two primary system components and the security functions each performs within the trusted platform.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Nexus is described as a special kernel forming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Nexus isolates the normal mode process from the trusted mode process by handling them differently in memory.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Nexus authenticates and protects data that is entered, stored, communicated and displayed by means of data encryption.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Nexus acts as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Nexus provides the application interface to the TPM and does not trust the operating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Nexus Computing Agent is a trusted software component that runs in trusted mode and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two stages of the biometric authentication process and state what activities occur in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involves acquiring the biometric sample, creating the master characteristics, and storing those master characteristics.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involves further acquisition(s), comparison of the presented sample, and a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facts about biometric technologies used for authentication, covering the definition of a biometric, the two categories of biometric applications, and the specific technologies and their characteristics.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Biometric applications available today are divided into two sectors.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psychological sector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behavioural sector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Fingerprint processing divides the print into loops, whorls and arch and calculates minutiae points.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6</w:t>
              <w:br/>
              <w:t>072 -​ Biometrics and Authentication::​s06::​1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Iris scanning reads the unique pattern of the iris, which is coloured and visible from far, and requires no touch.</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072 - Biometrics and Authentication, slide 10; 072 - Biometrics and Authentication, slide 2; 072 - Biometrics and Authentication, slide 4; 072 - Biometrics and Authentication, slide 6</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differences between morals and laws as forms of conduct guidance for computing professionals.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within a society.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role of a professional code of ethics and conduct for computing professionals, referring to the ACM code and its professional conduct expectations.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Ethics is a documented set of acceptable behaviours for a professional or social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code is defined by the group itself, so the profession sets its own standards.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code identifies which specific actions are appropriate or inappropriate.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ACM, founded in 1947, has a code of ethics and professional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Under the ACM code, a professional should contribute to society and human well-being, recognising all people as stakeholders.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ACM professional conduct requires striving for high quality in both the processes and products of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 071 - Ethics and Computer Security, slide 6; 071 - Ethics and Computer Security, slide 7</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characteristics of a Trojan horse as a type of malware.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typically disguise themselves as useful or benign software.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Trojans replicate themselves and steal information or damage the host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techniques by which malware propagates itself or conceals its activity within an infected system, as described in the software security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virus can attach its body to an existing program file so that the host program carries the malicious code.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virus stores the original program entry point inside its own body so control can later return to the legitimate code.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virus redirects execution by replacing the program entry point with a jump into the virus body.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For EXE files, the virus overwrites the program header so that the entry point is switched to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rootkit hides malicious processes and software on the infected machine so that the attacker keeps privileged remote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Spyware collects user credentials and activity, for example by logging keystrokes or recording visited sites.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10; 051 - Software Security, slide 13; 051 - Software Security, slide 9</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buffer overflow arises in a program such as the one using strcpy() into a fixed-size local buffer, and how an attacker can exploit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overflow occurs because strcpy() copies the input without checking its length against the buffer size.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23</w:t>
              <w:br/>
              <w:t>051 -​ Software Security::​s23::​1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By controlling the overflowing buffer content, the attacker overwrites the return address and hijacks the execution flow.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21; 051 - Software Security, slide 23</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security mechanisms and structures that Windows provides for managing user accounts, subjects and system resources, and note why the complexity of these mechanisms can itself become a security concern.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offers elaborate built-in mechanisms covering user account management, object management and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Discretionary access control in Windows allows fine-grained control over diverse entities both in the OS and in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same complexity is a liability, since misconfiguration or implementation bugs can cause serious security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Active Directory, introduced with Windows 2000, acts as an LDAP-like directory service organising system resources.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Subjects in Windows are the active entities, namely processes and threads, whose security credentials are held in a token.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Tokens carry the security credentials for a subject and are inherited, possibly with restrictions, when new processes are created.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041 - Windows Security, slide 11; 041 - Windows Security, slide 21; 041 - Windows Security, slide 6</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PLACEHOLDER</w:t>
      </w:r>
    </w:p>
    <w:p>
      <w:pPr>
        <w:spacing w:before="0" w:after="20"/>
      </w:pPr>
      <w:r>
        <w:rPr>
          <w:rFonts w:ascii="Arial" w:hAnsi="Arial" w:eastAsia="Arial" w:cs="Arial"/>
          <w:b w:val="0"/>
          <w:i w:val="0"/>
          <w:sz w:val="19"/>
        </w:rPr>
        <w:t>Topic: attacks/malware; command: List</w:t>
      </w:r>
    </w:p>
    <w:p>
      <w:pPr>
        <w:spacing w:before="0" w:after="20"/>
      </w:pPr>
      <w:r>
        <w:rPr>
          <w:rFonts w:ascii="Arial" w:hAnsi="Arial" w:eastAsia="Arial" w:cs="Arial"/>
          <w:b w:val="0"/>
          <w:i/>
          <w:sz w:val="18"/>
        </w:rPr>
        <w:t>Status: placeholder - no supported question passed verification.</w:t>
      </w:r>
    </w:p>
    <w:p>
      <w:pPr>
        <w:spacing w:before="0" w:after="120"/>
      </w:pPr>
      <w:r>
        <w:rPr>
          <w:rFonts w:ascii="Arial" w:hAnsi="Arial" w:eastAsia="Arial" w:cs="Arial"/>
          <w:b w:val="0"/>
          <w:i w:val="0"/>
          <w:sz w:val="17"/>
        </w:rPr>
        <w:t>Reason: A6a: sub-angle not followed; use one of ['confidentiality', 'integrity', 'availability', 'impact', 'harm', 'damage']</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The Samy worm spread through MySpace by exploiting cross-site scripting. Describe the Samy worm case study by explaining how the worm injected itself, how it propagated to other users, and the scale of the resulting infection.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using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worm obtained the list of the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worm added Samy as a friend by performing XML-HTTP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visitor to an infected user's page had their profile and friends list infected with Samy.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infection eventually reached about 1,000,000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underlying XSS weakness is that any web application returning user input without filtering is a potential XSS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typical locations where IDS sensors are placed in a network-based IDS architecture.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sensor location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sensor location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Explain how preventive network security mechanisms, such as firewalls, proxy servers, network segmentation and remote access VPN, reduce the attacks that an IDS must later detect, and state the limitation of these preventive mechanisms.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traffic on the network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data security and network performance by acting as a firewall and web filter, sharing connections and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remote and secure access to the organization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These preventive mechanisms cannot stop every intrusion, so the IDS monitors network resources to detect intrusions and attacks that were not stopped by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3</w:t>
              <w:br/>
              <w:t>062 -​ Intrusion Detection System::​s03::​1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limitation is that preventive mechanisms alone are insufficient, so IDS/IPS is still needed to detect or prevent attacks such as brute force, denial-of-service and exploits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 062 - Intrusion Detection System, slide 3</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ways in which a professional code of ethics and conduct, such as the ACM code, guides the ethical conduct of computing professionals and shapes the ethical impact of the technology they build.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code of ethics clarifies what counts as acceptable professional behaviour, making ethical standards easier to understand.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code communicates shared guidelines that all members of the profession are expected to follow.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8</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Compare morals and laws as forms of conduct guidance for computing professionals, and explain how organizational responsibility for privacy is reflected in professional conduct expectations such as those of the ACM code. Provide six distinct points.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and ethics are treated as distinct from merely describing behaviour, so a professional cannot rely on description alone when judging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Computing professionals, and information specialists especially, carry definite duties to act within ethical constraints.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Users generally, not only specialists, are also bound by these responsibilities, showing that conduct guidance applies organization-wide.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Laws are distinguished from morals because law and justice are presented as what keeps a person from becoming the worst of all, i.e. law is an external enforceable constraint.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4</w:t>
              <w:br/>
              <w:t>071 -​ Ethics and Computer Security::​s04::​1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Morals concern the internal perfection of the person, since a perfected man is the best of animals, whereas law supplies the external justice that morals alone cannot guarantee.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4</w:t>
              <w:br/>
              <w:t>071 -​ Ethics and Computer Security::​s04::​1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Organizational responsibility for privacy means the professional code frames conduct in terms of ethical, moral and legal constraints that the organization and its staff must satisfy.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3; 071 - Ethics and Computer Security, slide 4</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Chinese Wall model as a formal security model, stating the concern it is designed to address and how its access decisions differ from static policies.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policy is intended to handle conflicts of interest affecting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decisions under the Chinese Wall depend on the subject's history of previous accesses, so permissions change dynamically.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24; 024 - Formal Security Model, slide 27</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points about the access control matrix, access control lists and capabilities as access control structures, covering what each structure represents and the strengths or weaknesses of each.</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the access control matrix is regarded as a basic control structure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Give clarity of definition and ease of verification as advantages of the access control matrix.</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Identify poor scalability and poor handling of changes as disadvantages of the access control matrix.</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Explain that an ACL describes access rights from the object's perspective, listing which subjects may access that object and how.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Note that ACLs give easy access to an object's access rights and are relatively easy to manage through abstractions.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List poor overview of access rights per subject, difficulty of revocation and difficulty of sharing as ACL drawbacks.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10; 023 - Access Control and Authorization, slide 8</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password security controls that can be applied to password files and user accounts to protect an authentication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should be applied to the password files so that they are protected from unauthorised reading.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Accounts should be de-activated after multiple failed login attempts to block repeated guessing.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12</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facts about single sign-on and Kerberos as authentication mechanisms, covering the motivations for single sign-on, the categories of solutions, the design criteria of Kerberos, and how a user's password is used at login.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need for users to memorize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reduces the time users spend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Single sign-on solutions include client-server architectures such as Kerberos and Active Directory.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is designed to be secure against eavesdropping by never transmitting passwords in clear 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is designed for transparency, so the user is unaware of any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At Kerberos login, the hash of the user's password becomes the secret key of the client/user.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19</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how intrusion detection systems support the detection of and defence against attacks on computer systems. In your answer, describe five distinct capabilities or limitations of intrusion detection systems.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is able to identify and halt attacks while they are still in progress.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IDS can carry out forensic analysis after an attack has finished.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passive detection system can only log and alert when an attack is identified.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29</w:t>
              <w:br/>
              <w:t>062 -​ Intrusion Detection System::​s29::​1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passive detection system is unable to actively stop an attack that is already underway.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29</w:t>
              <w:br/>
              <w:t>062 -​ Intrusion Detection System::​s29::​1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Misuse detection represents attacks as patterns or signatures so that variations of the same attack can be recognised.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17</w:t>
              <w:br/>
              <w:t>062 -​ Intrusion Detection System::​s17::​1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17; 062 - Intrusion Detection System, slide 2; 062 - Intrusion Detection System, slide 29</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four classes of threats to computer systems and, for each class, identify the security service that counters it, as described in the introduction to computer security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is a threat class involving unauthorized access to information, countered by confidentiality services.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is a threat class involving acceptance of false data, countered by integrity services.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Disruption is a threat class involving interruption or prevention of correct operation, countered by integrity services.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Usurpation is a threat class involving unauthorized control of part of a system, countered by availability services.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threat is only a potential violation of security, whereas an attack is the actual violation of security.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011 - Introduction to Computer Security, slide 10; 011 - Introduction to Computer Security, slide 9</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hospital is reviewing how its information systems decide whether a clinician may open a patient record. The review team wants to know what the access control subsystem is trying to achieve and which component is responsible for making each authorization decision before any record is released.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five points about the goals of access control and the role of the reference monitor in authorization, as presented in the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must determine, for a given subject, which objects it can access and in what manner.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control must also determine, for a given object, which subjects can access it and in what manner.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reference monitor is the component that makes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goals of access control include granting, limiting, preventing and revoking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Reference monitors are the instruments used to realize access control policies and can be deployed at every level of the system hierarchy.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18; 023 - Access Control and Authorization, slide 4</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The hospital review team is considering formal security models for controlling access to patient records. Explain five points about the Bell-La Padula, Biba and Chinese Wall models, covering the security concern each model addresses and the access rules that each model imposes.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Bell-La Padula model is presented as a formal security model concerned with access control only.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Biba model is presented as a formal security model that adds integrity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Chinese Wall model is presented as a formal security model aimed at identifying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Chinese Wall simple security rule permits a subject to access an object only when the object lies within the same company dataset as previously accessed objects (inside the Wall) or in a completely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Chinese Wall policy proposed by Brewer and Nash is strictly speaking an access control confidentiality policy rather than an integrity policy.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21; 024 - Formal Security Model, slide 25; 024 - Formal Security Model, slide 5</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