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Using Caesar Cipher technique, decrypt the following ciphertext with a shift of 7 (replace each letter with the one 7 positions to the left).</w:t>
        <w:br/>
        <w:t xml:space="preserve">KLCPJLYLABYULKHUKDPWLKVUL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substitution ciphers by describing how plain-text is transformed, what serves as the key, how the approach relates to Shannon's principle of confusion, and how this idea carries over to modern ciphers.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State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Describe six (6) preventive network security mechanisms that an organization can deploy to protect its network, explaining what each mechanism does.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facts about the chain of trust in Trusted Computing, focusing on how it begins and how measurements are recorded.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the roles of the two primary system components of the Next Generation Secure Computing Base, describing what each component is and how it supports trusted execution on the platform.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List the TWO (2) stages that make up the biometric authentication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the definition of a biometric as given in the lecture, and state the TWO (2) sectors into which today's biometric applications are categorised. Then name the THREE (3) biometric technologies listed under the behavioural sector.</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two characteristics of Trojan horse malware, including how it disguises itself and what harm it can cause once active on a host.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Discuss six ways in which malware attacks and propagates, covering how malicious code is attached to executables, how early viruses and worms spread, how rootkits and spyware operate on infected hosts, and how self-replication supports propagation.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the difference between morals, ethics and laws as three forms of guidance for conduct in computer security work.</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Explain six requirements that a professional code of ethics and conduct, such as the ACM code, places on a computing professional's behaviour in security-related 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the Chinese Wall model as a formal access-control policy, stating the specific concern it addresses and how its access decisions depend on a subject's access history.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Compare the access control matrix, access control lists and capability lists as structures for implementing access policies, and state the requirements that any such access control structure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what a buffer overflow is and how it can be exploited to hijack a program's execution flow.</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State six Windows security mechanisms or components and, for each, briefly indicate the security function it performs.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State two classes of threats to a computer system and, for each, identify the security objective whose violation represents the harm caused.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Describe the Samy worm as a case study of a cross-site scripting attack, covering how the malicious script was injected, how it spread to other users, and the outcome of the incident.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List two ways in which an intrusion detection system can support the detection and defence against attacks on a computer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Refer to your answer in (a). Explain how the distinction between a threat and an attack, together with the role of vulnerabilities, shapes the countermeasures a security team should deploy against malware and other threat classes.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software house is drafting a code of ethics for its security team. A junior developer asks why the team cannot simply rely on the ACM code, and a manager wants to know what such a documented code can and cannot achieve for the group.</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what a documented code of ethics provides to a professional group, and discuss the limitations such a code has when guiding the ethical conduct of its members.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Referring to the scenario, explain five ethical concerns the security team's code of ethics should address when handling personal information, and why the organization itself, not only individual developers, must take responsibility for protecting that information.</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system administrator is reviewing how the Linux servers in a campus laboratory protect user accounts. She wants to strengthen the controls applied to password files and login behaviour, and is also concerned about how passwords are stored in encrypted form.</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FIVE (5) password security controls that can be applied to protect user accounts, and state how a password is stored in encrypted form.</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Referring to the scenario, the administrator considers deploying Kerberos and single sign-on so that laboratory users authenticate once and are not burdened by repeated password entry. Discuss the motivation for single sign-on and the design criteria that Kerberos must satisfy, and explain how a user's password is used at login.</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